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cs="Times New Roman"/>
          <w:b/>
          <w:b/>
          <w:bCs/>
          <w:color w:val="FF0000"/>
        </w:rPr>
      </w:pPr>
      <w:r>
        <w:rPr>
          <w:rStyle w:val="Fontepargpadro"/>
          <w:rFonts w:cs="Times New Roman"/>
          <w:b/>
          <w:bCs/>
          <w:color w:val="FF0000"/>
        </w:rPr>
        <w:t>Filha solteira maior de 24 (vinte e quatro) anos de idade, enquanto mantiver esta condição, não constituir união estável e viver sob dependência econômica do titular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Estilo34"/>
        <w:tabs>
          <w:tab w:val="left" w:pos="960" w:leader="none"/>
          <w:tab w:val="left" w:pos="4678" w:leader="none"/>
        </w:tabs>
        <w:ind w:left="0" w:right="0" w:hanging="0"/>
        <w:rPr/>
      </w:pPr>
      <w:r>
        <w:rPr/>
        <w:tab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a</w:t>
      </w:r>
      <w:r>
        <w:rPr/>
        <w:t xml:space="preserve">”, </w:t>
      </w:r>
      <w:r>
        <w:rPr/>
        <w:t xml:space="preserve">Inciso II do </w:t>
      </w:r>
      <w:r>
        <w:rPr/>
        <w:t>Art. 6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pt-BR" w:eastAsia="pt-B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LibreOffice/7.3.7.2$Windows_X86_64 LibreOffice_project/e114eadc50a9ff8d8c8a0567d6da8f454beeb84f</Application>
  <AppVersion>15.0000</AppVersion>
  <Pages>1</Pages>
  <Words>168</Words>
  <Characters>1130</Characters>
  <CharactersWithSpaces>1293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2023-10-16T15:43:40Z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